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Default="0078691D" w:rsidP="0078691D">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w:t>
      </w:r>
      <w:r>
        <w:rPr>
          <w:rFonts w:eastAsiaTheme="minorHAnsi"/>
          <w:b/>
          <w:bCs/>
          <w:lang w:val="en-GB" w:eastAsia="en-US"/>
        </w:rPr>
        <w:t>User Study Design</w:t>
      </w:r>
      <w:r>
        <w:rPr>
          <w:rFonts w:eastAsiaTheme="minorHAnsi"/>
          <w:b/>
          <w:bCs/>
          <w:lang w:val="en-GB" w:eastAsia="en-US"/>
        </w:rPr>
        <w:t xml:space="preserve">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34FFDA7E" w14:textId="77777777" w:rsidR="0078691D" w:rsidRDefault="0078691D" w:rsidP="0078691D">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69242913"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sidR="00415A5C">
        <w:rPr>
          <w:rFonts w:eastAsiaTheme="minorHAnsi"/>
          <w:b/>
          <w:bCs/>
          <w:lang w:val="en-GB" w:eastAsia="en-US"/>
        </w:rPr>
        <w:t>7</w:t>
      </w:r>
      <w:r w:rsidR="00415A5C"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2B48BFE8"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3A0AAC73"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sidR="00415A5C">
        <w:rPr>
          <w:rFonts w:eastAsiaTheme="minorHAnsi"/>
          <w:b/>
          <w:bCs/>
          <w:lang w:val="en-GB" w:eastAsia="en-US"/>
        </w:rPr>
        <w:t>8</w:t>
      </w:r>
      <w:r w:rsidR="00415A5C"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proofErr w:type="gramStart"/>
      <w:r>
        <w:rPr>
          <w:rFonts w:eastAsiaTheme="minorHAnsi"/>
          <w:color w:val="000000"/>
          <w:sz w:val="23"/>
          <w:szCs w:val="23"/>
          <w:lang w:val="en-GB" w:eastAsia="en-US"/>
        </w:rPr>
        <w:t>…..</w:t>
      </w:r>
      <w:proofErr w:type="gramEnd"/>
    </w:p>
    <w:p w14:paraId="1053C7CE" w14:textId="46868EFE"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sidR="00415A5C">
        <w:rPr>
          <w:rFonts w:eastAsiaTheme="minorHAnsi"/>
          <w:b/>
          <w:bCs/>
          <w:lang w:val="en-GB" w:eastAsia="en-US"/>
        </w:rPr>
        <w:t>9</w:t>
      </w:r>
      <w:r w:rsidR="00415A5C"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44671E1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heterogeneous underlying information that are related to </w:t>
      </w:r>
      <w:r w:rsidR="002E71C3" w:rsidRPr="000E6B46">
        <w:rPr>
          <w:rFonts w:eastAsiaTheme="minorHAnsi"/>
          <w:color w:val="000000" w:themeColor="text1"/>
          <w:sz w:val="23"/>
          <w:szCs w:val="23"/>
          <w:lang w:val="en-GB" w:eastAsia="en-US"/>
        </w:rPr>
        <w:t>complex</w:t>
      </w:r>
      <w:r w:rsidR="00920A0E" w:rsidRPr="000E6B46">
        <w:rPr>
          <w:rFonts w:eastAsiaTheme="minorHAnsi"/>
          <w:color w:val="000000" w:themeColor="text1"/>
          <w:sz w:val="23"/>
          <w:szCs w:val="23"/>
          <w:lang w:val="en-GB" w:eastAsia="en-US"/>
        </w:rPr>
        <w:t xml:space="preserve"> processes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Researchers and practitioners in th</w:t>
      </w:r>
      <w:r w:rsidR="002E71C3" w:rsidRPr="00AE435E">
        <w:t xml:space="preserve">is </w:t>
      </w:r>
      <w:r w:rsidR="002E71C3" w:rsidRPr="00AE435E">
        <w:t xml:space="preserve">field </w:t>
      </w:r>
      <w:r w:rsidR="002E71C3" w:rsidRPr="00AE435E">
        <w:t>have faced many</w:t>
      </w:r>
      <w:r w:rsidR="002E71C3" w:rsidRPr="00AE435E">
        <w:t xml:space="preserve">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2E71C3">
        <w:t>. It can be a difficult task for evaluator to design the suitable evaluation questions to ask the participants</w:t>
      </w:r>
      <w:r w:rsidR="005B5AD4">
        <w:t xml:space="preserve">, to pick the right variables from visualization artifacts, to </w:t>
      </w:r>
      <w:r w:rsidR="005B5AD4">
        <w:t xml:space="preserve">decide </w:t>
      </w:r>
      <w:r w:rsidR="005B5AD4">
        <w:t xml:space="preserve">and develop an efficient way to test data </w:t>
      </w:r>
      <w:r w:rsidR="00AE435E">
        <w:t>sets and</w:t>
      </w:r>
      <w:r w:rsidR="005B5AD4">
        <w:t xml:space="preserve"> pick the proper methods of evaluation. Existing literature </w:t>
      </w:r>
      <w:r w:rsidR="005B5AD4">
        <w:lastRenderedPageBreak/>
        <w:t xml:space="preserve">guidelines can help to solve these problems </w:t>
      </w:r>
      <w:r w:rsidR="0064202D">
        <w:t xml:space="preserve">for example, </w:t>
      </w:r>
      <w:r w:rsidR="00AE435E">
        <w:t>Heidi et al. [64] came up with seven scenarios of information visualisation from</w:t>
      </w:r>
      <w:r w:rsidR="00AE435E">
        <w:t xml:space="preserve"> </w:t>
      </w:r>
      <w:r w:rsidR="00AE435E">
        <w:t xml:space="preserve">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p>
    <w:p w14:paraId="42F9213B" w14:textId="0E9EBFCC" w:rsidR="009E5A4D" w:rsidRDefault="009E5A4D" w:rsidP="000E6B46">
      <w:pPr>
        <w:pStyle w:val="NormalWeb"/>
        <w:spacing w:line="360" w:lineRule="auto"/>
        <w:jc w:val="both"/>
      </w:pPr>
      <w:r>
        <w:t>User performance is mainly measured in terms of objectively measurable m</w:t>
      </w:r>
      <w:r w:rsidR="001175F0">
        <w:t>e</w:t>
      </w:r>
      <w:r>
        <w:t xml:space="preserve">trics such </w:t>
      </w:r>
      <w:r w:rsidR="001175F0">
        <w:t xml:space="preserve">as </w:t>
      </w:r>
      <w:r>
        <w:t xml:space="preserve">time, error or accuracy rate, </w:t>
      </w:r>
      <w:r w:rsidR="001175F0">
        <w:t xml:space="preserve">or work quality but the task completion time and/or task completion accuracy is commonly used. Output of the tasks are generally numerical values analyzed using descriptive statistics such as mean, median or </w:t>
      </w:r>
      <w:r w:rsidR="001968C5">
        <w:t xml:space="preserve">standard deviations. They can also come from the user interactions, perception, and cognition for specific types of </w:t>
      </w:r>
      <w:r w:rsidR="00433665">
        <w:t xml:space="preserve">visually </w:t>
      </w:r>
      <w:r w:rsidR="00347626">
        <w:t>presented techniques</w:t>
      </w:r>
      <w:r w:rsidR="001968C5">
        <w:t xml:space="preserve">. </w:t>
      </w:r>
      <w:r w:rsidR="00433665">
        <w:t xml:space="preserve">Commonly used methods are referred to as controlled experiments or quantitative evaluation. A controlled experiment requires </w:t>
      </w:r>
      <w:r w:rsidR="003F2FEA">
        <w:t>real-life simple tasks that can be performed by large number of participants in different study sessions. It is not imperative the participants to be domain experts, hence non-experts can participate in such experiments.</w:t>
      </w:r>
    </w:p>
    <w:p w14:paraId="0E1D33B4" w14:textId="5BDCD6F4" w:rsidR="00B478F2" w:rsidRPr="00B478F2" w:rsidRDefault="006D7DBA" w:rsidP="00B478F2">
      <w:pPr>
        <w:pStyle w:val="NormalWeb"/>
        <w:spacing w:line="360" w:lineRule="auto"/>
        <w:jc w:val="both"/>
      </w:pPr>
      <w:r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can perceive the intended tasks conveyed by the system such as</w:t>
      </w:r>
      <w:r w:rsidR="007D0E5F" w:rsidRPr="00B478F2">
        <w:t xml:space="preserve"> perceived effectiveness, perceived efficiency, perceived </w:t>
      </w:r>
      <w:r w:rsidR="00EF3052" w:rsidRPr="00B478F2">
        <w:t>accuracy</w:t>
      </w:r>
      <w:r w:rsidR="00EF3052" w:rsidRPr="00B478F2">
        <w:t>.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w:t>
      </w:r>
      <w:r w:rsidR="00B478F2" w:rsidRPr="00B478F2">
        <w:t xml:space="preserve">valuations can be short term to assess current or potential usage and long term to assess the adoption of a visualization in a real usage scenario. </w:t>
      </w:r>
    </w:p>
    <w:p w14:paraId="4EE9EE9C" w14:textId="115546C0" w:rsidR="006D7DBA" w:rsidRDefault="006D7DBA" w:rsidP="000E6B46">
      <w:pPr>
        <w:pStyle w:val="NormalWeb"/>
        <w:spacing w:line="360" w:lineRule="auto"/>
        <w:jc w:val="both"/>
      </w:pPr>
    </w:p>
    <w:p w14:paraId="25B4E8B6" w14:textId="05EF5AC3" w:rsidR="00636AFD" w:rsidRDefault="00636AFD" w:rsidP="000E6B46">
      <w:pPr>
        <w:pStyle w:val="NormalWeb"/>
        <w:spacing w:line="360" w:lineRule="auto"/>
        <w:jc w:val="both"/>
      </w:pPr>
      <w:r w:rsidRPr="00E32DC5">
        <w:t>H</w:t>
      </w:r>
      <w:r w:rsidRPr="00E32DC5">
        <w:t>ow participants perform a set of predefined tasks</w:t>
      </w:r>
      <w:r w:rsidRPr="00E32DC5">
        <w:t xml:space="preserve"> </w:t>
      </w:r>
      <w:r w:rsidR="007020BF" w:rsidRPr="00E32DC5">
        <w:t>is observed to</w:t>
      </w:r>
      <w:r w:rsidRPr="00E32DC5">
        <w:t xml:space="preserve"> carr</w:t>
      </w:r>
      <w:r w:rsidR="007020BF" w:rsidRPr="00E32DC5">
        <w:t>y</w:t>
      </w:r>
      <w:r w:rsidRPr="00E32DC5">
        <w:t xml:space="preserve"> out </w:t>
      </w:r>
      <w:r w:rsidR="007020BF" w:rsidRPr="00E32DC5">
        <w:t xml:space="preserve">the </w:t>
      </w:r>
      <w:r w:rsidR="007020BF" w:rsidRPr="00E32DC5">
        <w:t>usability test</w:t>
      </w:r>
      <w:r w:rsidRPr="00E32DC5">
        <w:t>. For each session, the evaluators take notes of interesting observed behaviors,</w:t>
      </w:r>
      <w:r w:rsidR="007020BF" w:rsidRPr="00E32DC5">
        <w:t xml:space="preserve"> suggestions given, comments</w:t>
      </w:r>
      <w:r w:rsidR="007020BF" w:rsidRPr="00E32DC5">
        <w:t xml:space="preserve"> </w:t>
      </w:r>
      <w:r w:rsidR="007020BF" w:rsidRPr="00E32DC5">
        <w:t>provided</w:t>
      </w:r>
      <w:r w:rsidR="007020BF" w:rsidRPr="00E32DC5">
        <w:t xml:space="preserve"> </w:t>
      </w:r>
      <w:r w:rsidRPr="00E32DC5">
        <w:t xml:space="preserve">by the participant, </w:t>
      </w:r>
      <w:r w:rsidR="007020BF" w:rsidRPr="00E32DC5">
        <w:t xml:space="preserve">lack of understanding, </w:t>
      </w:r>
      <w:r w:rsidRPr="00E32DC5">
        <w:t xml:space="preserve">and major problems in </w:t>
      </w:r>
      <w:r w:rsidRPr="00E32DC5">
        <w:lastRenderedPageBreak/>
        <w:t xml:space="preserve">interaction. </w:t>
      </w:r>
      <w:r w:rsidR="00E32DC5" w:rsidRPr="00E32DC5">
        <w:t>The specialities of</w:t>
      </w:r>
      <w:r w:rsidR="007020BF" w:rsidRPr="00E32DC5">
        <w:t xml:space="preserve"> this method </w:t>
      </w:r>
      <w:r w:rsidR="00E32DC5" w:rsidRPr="00E32DC5">
        <w:t>are</w:t>
      </w:r>
      <w:r w:rsidR="007020BF" w:rsidRPr="00E32DC5">
        <w:t xml:space="preserve"> the careful preparation of tasks and feedback material like questionnaires and interview scripts. Its main goal is to perfect the design by spotting major flaws and deficiencies in existing prototypes [</w:t>
      </w:r>
      <w:r w:rsidR="007020BF" w:rsidRPr="00E32DC5">
        <w:t>65</w:t>
      </w:r>
      <w:r w:rsidR="007020BF" w:rsidRPr="00E32DC5">
        <w:t xml:space="preserve">]. </w:t>
      </w:r>
      <w:r w:rsidR="00E32DC5" w:rsidRPr="00E32DC5">
        <w:t xml:space="preserve"> </w:t>
      </w:r>
      <w:r w:rsidR="00E32DC5" w:rsidRPr="00E32DC5">
        <w:t xml:space="preserve">Nonetheless it can also serve the purpose of eliciting overlooked </w:t>
      </w:r>
      <w:r w:rsidR="00E32DC5" w:rsidRPr="00E32DC5">
        <w:t xml:space="preserve">or missing </w:t>
      </w:r>
      <w:r w:rsidR="00E32DC5" w:rsidRPr="00E32DC5">
        <w:t xml:space="preserve">requirements. </w:t>
      </w:r>
    </w:p>
    <w:p w14:paraId="0AB8C175" w14:textId="75D6619B" w:rsidR="005848BC" w:rsidRPr="002E71C3" w:rsidRDefault="00C90E2D" w:rsidP="007935E7">
      <w:pPr>
        <w:pStyle w:val="NormalWeb"/>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w:t>
      </w:r>
      <w:r>
        <w:t>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proofErr w:type="gramStart"/>
      <w:r w:rsidR="00BE06F8">
        <w:t>bench-mark</w:t>
      </w:r>
      <w:proofErr w:type="gramEnd"/>
      <w:r w:rsidR="00BE06F8">
        <w:t xml:space="preserve"> against existing systems, or to discover usability issues. </w:t>
      </w:r>
      <w:r w:rsidR="00FB3E84">
        <w:t xml:space="preserve">Usually in these evaluations, a part of the visualisation system is tested. </w:t>
      </w:r>
      <w:r w:rsidR="00FB3E84">
        <w:rPr>
          <w:color w:val="000000" w:themeColor="text1"/>
        </w:rPr>
        <w:t xml:space="preserve">In this context, we intend to evaluate only the basic concept of Chromatic Aberration against </w:t>
      </w:r>
      <w:r w:rsidR="00FB3E84" w:rsidRPr="005848BC">
        <w:rPr>
          <w:color w:val="000000" w:themeColor="text1"/>
        </w:rPr>
        <w:t>VSUP [</w:t>
      </w:r>
      <w:r w:rsidR="00FB3E84">
        <w:rPr>
          <w:color w:val="000000" w:themeColor="text1"/>
        </w:rPr>
        <w:t xml:space="preserve">35] although we implemented and utilized </w:t>
      </w:r>
      <w:r w:rsidR="006D4F97">
        <w:rPr>
          <w:color w:val="000000" w:themeColor="text1"/>
        </w:rPr>
        <w:t xml:space="preserve">them </w:t>
      </w:r>
      <w:r w:rsidR="00FB3E84">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exercises</w:t>
      </w:r>
      <w:r w:rsidR="00F950EE">
        <w:rPr>
          <w:color w:val="000000" w:themeColor="text1"/>
        </w:rPr>
        <w:t xml:space="preserve"> </w:t>
      </w:r>
      <w:r w:rsidR="00F950EE">
        <w:rPr>
          <w:color w:val="000000" w:themeColor="text1"/>
        </w:rPr>
        <w:t xml:space="preserve">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324BBC51" w:rsidR="003B32E1" w:rsidRDefault="003B32E1" w:rsidP="00537E11">
      <w:pPr>
        <w:tabs>
          <w:tab w:val="left" w:pos="720"/>
        </w:tabs>
        <w:spacing w:line="360" w:lineRule="auto"/>
        <w:jc w:val="both"/>
        <w:rPr>
          <w:rFonts w:eastAsiaTheme="minorHAnsi"/>
          <w:b/>
          <w:bCs/>
          <w:lang w:val="en-GB" w:eastAsia="en-US"/>
        </w:rPr>
      </w:pPr>
    </w:p>
    <w:p w14:paraId="2477C23F"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5.2.1 Research Questions</w:t>
      </w:r>
    </w:p>
    <w:p w14:paraId="2163BBA9" w14:textId="40C43DDE"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 xml:space="preserve">For my research, I have </w:t>
      </w:r>
      <w:r w:rsidR="00573766">
        <w:rPr>
          <w:rFonts w:eastAsiaTheme="minorHAnsi"/>
          <w:lang w:val="en-GB" w:eastAsia="en-US"/>
        </w:rPr>
        <w:t>few</w:t>
      </w:r>
      <w:r w:rsidR="00573766">
        <w:rPr>
          <w:rFonts w:eastAsiaTheme="minorHAnsi"/>
          <w:lang w:val="en-GB" w:eastAsia="en-US"/>
        </w:rPr>
        <w:t xml:space="preserve"> </w:t>
      </w:r>
      <w:r>
        <w:rPr>
          <w:rFonts w:eastAsiaTheme="minorHAnsi"/>
          <w:lang w:val="en-GB" w:eastAsia="en-US"/>
        </w:rPr>
        <w:t>research questions:</w:t>
      </w:r>
    </w:p>
    <w:p w14:paraId="31B8EB59" w14:textId="52E33978"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1. How </w:t>
      </w:r>
      <w:r>
        <w:rPr>
          <w:rFonts w:eastAsiaTheme="minorHAnsi"/>
          <w:lang w:val="en-GB" w:eastAsia="en-US"/>
        </w:rPr>
        <w:t>Visualising Uncertainty with Chromatic Aberration works in web platform</w:t>
      </w:r>
    </w:p>
    <w:p w14:paraId="79E74255" w14:textId="016CAA5A"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2. How </w:t>
      </w:r>
      <w:r>
        <w:rPr>
          <w:rFonts w:eastAsiaTheme="minorHAnsi"/>
          <w:lang w:val="en-GB" w:eastAsia="en-US"/>
        </w:rPr>
        <w:t>Chromatic Aberration representation can perform in user perception compared to VSUP.</w:t>
      </w:r>
    </w:p>
    <w:p w14:paraId="40CFF3AB" w14:textId="5B84AE40" w:rsidR="003B32E1" w:rsidRDefault="003B32E1" w:rsidP="003B32E1">
      <w:pPr>
        <w:autoSpaceDE w:val="0"/>
        <w:autoSpaceDN w:val="0"/>
        <w:adjustRightInd w:val="0"/>
        <w:spacing w:line="360" w:lineRule="auto"/>
        <w:rPr>
          <w:rFonts w:eastAsiaTheme="minorHAnsi"/>
          <w:lang w:val="en-GB" w:eastAsia="en-US"/>
        </w:rPr>
      </w:pPr>
      <w:r>
        <w:rPr>
          <w:rFonts w:eastAsiaTheme="minorHAnsi"/>
          <w:lang w:val="en-GB" w:eastAsia="en-US"/>
        </w:rPr>
        <w:t xml:space="preserve">3. How SUS </w:t>
      </w:r>
      <w:proofErr w:type="spellStart"/>
      <w:r>
        <w:rPr>
          <w:rFonts w:eastAsiaTheme="minorHAnsi"/>
          <w:lang w:val="en-GB" w:eastAsia="en-US"/>
        </w:rPr>
        <w:t>andNasa-Tlx</w:t>
      </w:r>
      <w:proofErr w:type="spellEnd"/>
      <w:r>
        <w:rPr>
          <w:rFonts w:eastAsiaTheme="minorHAnsi"/>
          <w:lang w:val="en-GB" w:eastAsia="en-US"/>
        </w:rPr>
        <w:t xml:space="preserve"> testing </w:t>
      </w:r>
      <w:r w:rsidR="00573766">
        <w:rPr>
          <w:rFonts w:eastAsiaTheme="minorHAnsi"/>
          <w:lang w:val="en-GB" w:eastAsia="en-US"/>
        </w:rPr>
        <w:t>scheme on CA representation</w:t>
      </w:r>
    </w:p>
    <w:p w14:paraId="4928F4FA" w14:textId="4F2C8496"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do visualizing hands and a dynamic 3D bead model compare when positioned</w:t>
      </w:r>
    </w:p>
    <w:p w14:paraId="434AED64" w14:textId="77777777" w:rsidR="003B32E1" w:rsidRDefault="003B32E1" w:rsidP="00573766">
      <w:pPr>
        <w:autoSpaceDE w:val="0"/>
        <w:autoSpaceDN w:val="0"/>
        <w:adjustRightInd w:val="0"/>
        <w:spacing w:line="360" w:lineRule="auto"/>
        <w:rPr>
          <w:rFonts w:eastAsiaTheme="minorHAnsi"/>
          <w:lang w:val="en-GB" w:eastAsia="en-US"/>
        </w:rPr>
      </w:pPr>
      <w:r>
        <w:rPr>
          <w:rFonts w:eastAsiaTheme="minorHAnsi"/>
          <w:lang w:val="en-GB" w:eastAsia="en-US"/>
        </w:rPr>
        <w:t>at the place of work vs fixed in space for learning handcraft with bead</w:t>
      </w:r>
    </w:p>
    <w:p w14:paraId="1E843556" w14:textId="2C81F59D" w:rsidR="003B32E1" w:rsidRDefault="003B32E1" w:rsidP="003B32E1">
      <w:pPr>
        <w:tabs>
          <w:tab w:val="left" w:pos="720"/>
        </w:tabs>
        <w:spacing w:line="360" w:lineRule="auto"/>
        <w:jc w:val="both"/>
        <w:rPr>
          <w:color w:val="000000" w:themeColor="text1"/>
        </w:rPr>
      </w:pPr>
      <w:r>
        <w:rPr>
          <w:rFonts w:eastAsiaTheme="minorHAnsi"/>
          <w:lang w:val="en-GB" w:eastAsia="en-US"/>
        </w:rPr>
        <w:t>weaving as a focus?</w:t>
      </w:r>
    </w:p>
    <w:p w14:paraId="756AA15B" w14:textId="77777777" w:rsidR="00537E11" w:rsidRDefault="00537E11" w:rsidP="00537E11">
      <w:pPr>
        <w:tabs>
          <w:tab w:val="left" w:pos="720"/>
        </w:tabs>
        <w:spacing w:line="360" w:lineRule="auto"/>
        <w:jc w:val="both"/>
        <w:rPr>
          <w:color w:val="000000" w:themeColor="text1"/>
        </w:rPr>
      </w:pPr>
    </w:p>
    <w:p w14:paraId="16BD1061" w14:textId="77777777" w:rsidR="00537E11" w:rsidRDefault="00537E11" w:rsidP="00537E11">
      <w:pPr>
        <w:tabs>
          <w:tab w:val="left" w:pos="720"/>
        </w:tabs>
        <w:spacing w:line="360" w:lineRule="auto"/>
        <w:jc w:val="both"/>
        <w:rPr>
          <w:color w:val="000000" w:themeColor="text1"/>
        </w:rPr>
      </w:pPr>
      <w:r>
        <w:rPr>
          <w:color w:val="000000" w:themeColor="text1"/>
        </w:rPr>
        <w:t>For study design section:&gt;&gt;&gt;</w:t>
      </w:r>
    </w:p>
    <w:p w14:paraId="6E2A1780" w14:textId="77777777" w:rsidR="00537E11" w:rsidRPr="003A032E" w:rsidRDefault="00537E11" w:rsidP="00537E11">
      <w:pPr>
        <w:tabs>
          <w:tab w:val="left" w:pos="720"/>
        </w:tabs>
        <w:spacing w:line="360" w:lineRule="auto"/>
        <w:jc w:val="both"/>
        <w:rPr>
          <w:color w:val="FF0000"/>
          <w:lang w:val="en-US"/>
        </w:rPr>
      </w:pPr>
      <w:r w:rsidRPr="003A032E">
        <w:rPr>
          <w:color w:val="FF0000"/>
          <w:lang w:val="en-US"/>
        </w:rPr>
        <w:t>Each component contains</w:t>
      </w:r>
      <w:r w:rsidRPr="003A032E">
        <w:rPr>
          <w:color w:val="FF0000"/>
          <w:lang w:val="en-US"/>
        </w:rPr>
        <w:t xml:space="preserve"> </w:t>
      </w:r>
      <w:r w:rsidRPr="003A032E">
        <w:rPr>
          <w:color w:val="FF0000"/>
          <w:lang w:val="en-US"/>
        </w:rPr>
        <w:t>8 questions. We have used counter balancing</w:t>
      </w:r>
      <w:r w:rsidRPr="003A032E">
        <w:rPr>
          <w:rStyle w:val="Hyperlink"/>
          <w:color w:val="FF0000"/>
          <w:u w:val="none"/>
          <w:lang w:val="en-US"/>
        </w:rPr>
        <w:t xml:space="preserve"> (https://www.yorku.ca/mack/RN-Counterbalancing.html</w:t>
      </w:r>
      <w:r w:rsidRPr="003A032E">
        <w:rPr>
          <w:rStyle w:val="Hyperlink"/>
          <w:color w:val="FF0000"/>
          <w:lang w:val="en-US"/>
        </w:rPr>
        <w:t>)</w:t>
      </w:r>
      <w:r w:rsidRPr="003A032E">
        <w:rPr>
          <w:color w:val="FF0000"/>
          <w:lang w:val="en-US"/>
        </w:rPr>
        <w:t xml:space="preserve"> among four sections as well as 8 questions of each section. The order of the sections is</w:t>
      </w:r>
      <w:r w:rsidRPr="003A032E">
        <w:rPr>
          <w:color w:val="FF0000"/>
          <w:lang w:val="en-US"/>
        </w:rPr>
        <w:t xml:space="preserve"> </w:t>
      </w:r>
      <w:r w:rsidRPr="003A032E">
        <w:rPr>
          <w:color w:val="FF0000"/>
          <w:lang w:val="en-US"/>
        </w:rPr>
        <w:t>presented using a balanced-</w:t>
      </w:r>
      <w:proofErr w:type="spellStart"/>
      <w:r w:rsidRPr="003A032E">
        <w:rPr>
          <w:color w:val="FF0000"/>
          <w:lang w:val="en-US"/>
        </w:rPr>
        <w:t>latin</w:t>
      </w:r>
      <w:proofErr w:type="spellEnd"/>
      <w:r w:rsidRPr="003A032E">
        <w:rPr>
          <w:color w:val="FF0000"/>
          <w:lang w:val="en-US"/>
        </w:rPr>
        <w:t>-square approach and questions come up randomly within each section. To ensure equal emphasis</w:t>
      </w:r>
      <w:r w:rsidRPr="003A032E">
        <w:rPr>
          <w:color w:val="FF0000"/>
          <w:lang w:val="en-US"/>
        </w:rPr>
        <w:t xml:space="preserve"> </w:t>
      </w:r>
      <w:r w:rsidRPr="003A032E">
        <w:rPr>
          <w:color w:val="FF0000"/>
          <w:lang w:val="en-US"/>
        </w:rPr>
        <w:t>of the components and to make the study fair, we decided to select (4x8=32) participants. This counter balancing also ensures the fairness due to learning effects.</w:t>
      </w:r>
    </w:p>
    <w:p w14:paraId="5AFB3D41" w14:textId="4A25AD5B" w:rsidR="00537E11" w:rsidRDefault="00537E11" w:rsidP="0045432F">
      <w:pPr>
        <w:spacing w:line="360" w:lineRule="auto"/>
        <w:rPr>
          <w:rFonts w:ascii="Times" w:hAnsi="Times"/>
          <w:b/>
          <w:bCs/>
          <w:color w:val="000000" w:themeColor="text1"/>
          <w:lang w:val="en-US"/>
        </w:rPr>
      </w:pP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lastRenderedPageBreak/>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lastRenderedPageBreak/>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lastRenderedPageBreak/>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lastRenderedPageBreak/>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[6</w:t>
      </w:r>
      <w:r>
        <w:t>4</w:t>
      </w:r>
      <w:r>
        <w:t xml:space="preserve">] </w:t>
      </w:r>
      <w:r>
        <w:tab/>
      </w:r>
      <w:r w:rsidR="00303F5D" w:rsidRPr="00303F5D">
        <w:rPr>
          <w:rFonts w:eastAsiaTheme="minorHAnsi"/>
          <w:lang w:val="en-GB" w:eastAsia="en-US"/>
        </w:rPr>
        <w:t xml:space="preserve"> </w:t>
      </w:r>
      <w:r w:rsidR="00303F5D" w:rsidRPr="00303F5D">
        <w:rPr>
          <w:rFonts w:eastAsiaTheme="minorHAnsi"/>
          <w:lang w:val="en-GB" w:eastAsia="en-US"/>
        </w:rPr>
        <w:t xml:space="preserve">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t xml:space="preserve"> </w:t>
      </w:r>
      <w:r w:rsidR="00303F5D" w:rsidRPr="00303F5D">
        <w:rPr>
          <w:rFonts w:eastAsiaTheme="minorHAnsi"/>
          <w:lang w:val="en-GB" w:eastAsia="en-US"/>
        </w:rPr>
        <w:br/>
        <w:t xml:space="preserve">             </w:t>
      </w:r>
      <w:r w:rsidR="00303F5D" w:rsidRPr="00303F5D">
        <w:rPr>
          <w:rFonts w:eastAsiaTheme="minorHAnsi"/>
          <w:lang w:val="en-GB" w:eastAsia="en-US"/>
        </w:rPr>
        <w:t xml:space="preserve">Seven Scenarios. IEEE Electronic Library (IEL) Journals. 06 December 2011. </w:t>
      </w:r>
      <w:r w:rsidR="00303F5D" w:rsidRPr="00303F5D">
        <w:rPr>
          <w:rFonts w:eastAsiaTheme="minorHAnsi"/>
          <w:lang w:val="en-GB" w:eastAsia="en-US"/>
        </w:rPr>
        <w:br/>
        <w:t xml:space="preserve">             </w:t>
      </w:r>
      <w:r w:rsidR="00303F5D" w:rsidRPr="00303F5D">
        <w:rPr>
          <w:rFonts w:eastAsiaTheme="minorHAnsi"/>
          <w:lang w:val="en-GB" w:eastAsia="en-US"/>
        </w:rPr>
        <w:t>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w:t>
      </w: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w:t>
            </w:r>
            <w:r w:rsidRPr="00AA3D1C">
              <w:rPr>
                <w:rFonts w:cs="Calibri"/>
                <w:szCs w:val="22"/>
              </w:rPr>
              <w:lastRenderedPageBreak/>
              <w:t>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 xml:space="preserve">Funding (list on </w:t>
            </w:r>
            <w:r>
              <w:lastRenderedPageBreak/>
              <w:t>consent form)</w:t>
            </w:r>
          </w:p>
        </w:tc>
        <w:tc>
          <w:tcPr>
            <w:tcW w:w="2693" w:type="dxa"/>
          </w:tcPr>
          <w:p w14:paraId="281E2505" w14:textId="77777777" w:rsidR="0045432F" w:rsidRPr="002526BE" w:rsidRDefault="0045432F" w:rsidP="00BC6E3F">
            <w:pPr>
              <w:jc w:val="right"/>
            </w:pPr>
            <w:r w:rsidRPr="002526BE">
              <w:lastRenderedPageBreak/>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w:t>
            </w:r>
            <w:r w:rsidRPr="00040570">
              <w:rPr>
                <w:lang w:val="en-GB"/>
              </w:rPr>
              <w:lastRenderedPageBreak/>
              <w:t>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lastRenderedPageBreak/>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lastRenderedPageBreak/>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 xml:space="preserve">questions based on provided parameters. No personal information will be asked from the participants other than email to send the gift-card and computer </w:t>
            </w:r>
            <w:r w:rsidRPr="00D00340">
              <w:rPr>
                <w:rFonts w:ascii="Times" w:hAnsi="Times"/>
                <w:color w:val="000000" w:themeColor="text1"/>
              </w:rPr>
              <w:lastRenderedPageBreak/>
              <w:t>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2CAA3" w14:textId="77777777" w:rsidR="00725257" w:rsidRDefault="00725257" w:rsidP="002C2CD3">
      <w:r>
        <w:separator/>
      </w:r>
    </w:p>
  </w:endnote>
  <w:endnote w:type="continuationSeparator" w:id="0">
    <w:p w14:paraId="7859FCE0" w14:textId="77777777" w:rsidR="00725257" w:rsidRDefault="0072525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0C077" w14:textId="77777777" w:rsidR="00725257" w:rsidRDefault="00725257" w:rsidP="002C2CD3">
      <w:r>
        <w:separator/>
      </w:r>
    </w:p>
  </w:footnote>
  <w:footnote w:type="continuationSeparator" w:id="0">
    <w:p w14:paraId="63E6492F" w14:textId="77777777" w:rsidR="00725257" w:rsidRDefault="00725257"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9"/>
  </w:num>
  <w:num w:numId="3">
    <w:abstractNumId w:val="17"/>
  </w:num>
  <w:num w:numId="4">
    <w:abstractNumId w:val="0"/>
  </w:num>
  <w:num w:numId="5">
    <w:abstractNumId w:val="14"/>
  </w:num>
  <w:num w:numId="6">
    <w:abstractNumId w:val="11"/>
  </w:num>
  <w:num w:numId="7">
    <w:abstractNumId w:val="1"/>
  </w:num>
  <w:num w:numId="8">
    <w:abstractNumId w:val="9"/>
  </w:num>
  <w:num w:numId="9">
    <w:abstractNumId w:val="10"/>
  </w:num>
  <w:num w:numId="10">
    <w:abstractNumId w:val="3"/>
  </w:num>
  <w:num w:numId="11">
    <w:abstractNumId w:val="15"/>
  </w:num>
  <w:num w:numId="12">
    <w:abstractNumId w:val="6"/>
  </w:num>
  <w:num w:numId="13">
    <w:abstractNumId w:val="8"/>
  </w:num>
  <w:num w:numId="14">
    <w:abstractNumId w:val="2"/>
  </w:num>
  <w:num w:numId="15">
    <w:abstractNumId w:val="16"/>
  </w:num>
  <w:num w:numId="16">
    <w:abstractNumId w:val="20"/>
  </w:num>
  <w:num w:numId="17">
    <w:abstractNumId w:val="5"/>
  </w:num>
  <w:num w:numId="18">
    <w:abstractNumId w:val="18"/>
  </w:num>
  <w:num w:numId="19">
    <w:abstractNumId w:val="13"/>
  </w:num>
  <w:num w:numId="20">
    <w:abstractNumId w:val="4"/>
  </w:num>
  <w:num w:numId="2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652C0"/>
    <w:rsid w:val="0007081D"/>
    <w:rsid w:val="000721F9"/>
    <w:rsid w:val="00073B1E"/>
    <w:rsid w:val="00075146"/>
    <w:rsid w:val="00075B3B"/>
    <w:rsid w:val="000761B8"/>
    <w:rsid w:val="00077C86"/>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F17CA"/>
    <w:rsid w:val="00100C7F"/>
    <w:rsid w:val="001014F0"/>
    <w:rsid w:val="0010350E"/>
    <w:rsid w:val="00103A39"/>
    <w:rsid w:val="00103EB0"/>
    <w:rsid w:val="00105159"/>
    <w:rsid w:val="00105880"/>
    <w:rsid w:val="00105A3F"/>
    <w:rsid w:val="00106E34"/>
    <w:rsid w:val="00117086"/>
    <w:rsid w:val="001175F0"/>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968C5"/>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1F591B"/>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87F"/>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E71C3"/>
    <w:rsid w:val="002F1500"/>
    <w:rsid w:val="002F2CD1"/>
    <w:rsid w:val="002F3764"/>
    <w:rsid w:val="002F7C44"/>
    <w:rsid w:val="0030034A"/>
    <w:rsid w:val="00301A80"/>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2E1"/>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37E11"/>
    <w:rsid w:val="00540DD3"/>
    <w:rsid w:val="00542A77"/>
    <w:rsid w:val="00543BD7"/>
    <w:rsid w:val="00545A0D"/>
    <w:rsid w:val="00546193"/>
    <w:rsid w:val="005516D0"/>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36AFD"/>
    <w:rsid w:val="0064202D"/>
    <w:rsid w:val="00644426"/>
    <w:rsid w:val="00646D78"/>
    <w:rsid w:val="0065118E"/>
    <w:rsid w:val="00653359"/>
    <w:rsid w:val="00653B2B"/>
    <w:rsid w:val="00660DD3"/>
    <w:rsid w:val="0066467C"/>
    <w:rsid w:val="00666ABE"/>
    <w:rsid w:val="006703A9"/>
    <w:rsid w:val="00674F6A"/>
    <w:rsid w:val="006769FB"/>
    <w:rsid w:val="00682340"/>
    <w:rsid w:val="00682B06"/>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D4F97"/>
    <w:rsid w:val="006D7DBA"/>
    <w:rsid w:val="006E2143"/>
    <w:rsid w:val="006E28A9"/>
    <w:rsid w:val="006E33A8"/>
    <w:rsid w:val="006F2543"/>
    <w:rsid w:val="006F2BF0"/>
    <w:rsid w:val="006F4BB2"/>
    <w:rsid w:val="006F648F"/>
    <w:rsid w:val="006F75ED"/>
    <w:rsid w:val="00700CAA"/>
    <w:rsid w:val="007020BF"/>
    <w:rsid w:val="007033C1"/>
    <w:rsid w:val="0070792D"/>
    <w:rsid w:val="0071149D"/>
    <w:rsid w:val="007127DD"/>
    <w:rsid w:val="00713030"/>
    <w:rsid w:val="00714BE9"/>
    <w:rsid w:val="00717376"/>
    <w:rsid w:val="0072003C"/>
    <w:rsid w:val="00720E4B"/>
    <w:rsid w:val="00725257"/>
    <w:rsid w:val="00730A85"/>
    <w:rsid w:val="00733DEA"/>
    <w:rsid w:val="00737738"/>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6221"/>
    <w:rsid w:val="007A0343"/>
    <w:rsid w:val="007A3F33"/>
    <w:rsid w:val="007A6DF7"/>
    <w:rsid w:val="007A72DA"/>
    <w:rsid w:val="007A7B35"/>
    <w:rsid w:val="007B0210"/>
    <w:rsid w:val="007B163D"/>
    <w:rsid w:val="007B4D8D"/>
    <w:rsid w:val="007B68A3"/>
    <w:rsid w:val="007C05E3"/>
    <w:rsid w:val="007C1DAB"/>
    <w:rsid w:val="007D0E5F"/>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35E"/>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478F2"/>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90E2D"/>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85D0D"/>
    <w:rsid w:val="00D93E11"/>
    <w:rsid w:val="00D978EF"/>
    <w:rsid w:val="00DA32CD"/>
    <w:rsid w:val="00DA366A"/>
    <w:rsid w:val="00DA5FA1"/>
    <w:rsid w:val="00DA7839"/>
    <w:rsid w:val="00DB1095"/>
    <w:rsid w:val="00DB3CFC"/>
    <w:rsid w:val="00DB7662"/>
    <w:rsid w:val="00DC240C"/>
    <w:rsid w:val="00DC2BDD"/>
    <w:rsid w:val="00DC7099"/>
    <w:rsid w:val="00DD2224"/>
    <w:rsid w:val="00DD2F47"/>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2DC5"/>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024D"/>
    <w:rsid w:val="00EC5877"/>
    <w:rsid w:val="00EC5B70"/>
    <w:rsid w:val="00EC627F"/>
    <w:rsid w:val="00ED5C4D"/>
    <w:rsid w:val="00ED7E27"/>
    <w:rsid w:val="00EE3E63"/>
    <w:rsid w:val="00EE7B72"/>
    <w:rsid w:val="00EF1936"/>
    <w:rsid w:val="00EF3052"/>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0EE"/>
    <w:rsid w:val="00F954E9"/>
    <w:rsid w:val="00F968CF"/>
    <w:rsid w:val="00FA2F70"/>
    <w:rsid w:val="00FA4D88"/>
    <w:rsid w:val="00FA5BFE"/>
    <w:rsid w:val="00FA5F6B"/>
    <w:rsid w:val="00FA7078"/>
    <w:rsid w:val="00FA7D9A"/>
    <w:rsid w:val="00FB1091"/>
    <w:rsid w:val="00FB3E84"/>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134</Pages>
  <Words>29033</Words>
  <Characters>165491</Characters>
  <Application>Microsoft Office Word</Application>
  <DocSecurity>0</DocSecurity>
  <Lines>1379</Lines>
  <Paragraphs>388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86</cp:revision>
  <cp:lastPrinted>2022-01-14T04:30:00Z</cp:lastPrinted>
  <dcterms:created xsi:type="dcterms:W3CDTF">2022-01-15T19:58:00Z</dcterms:created>
  <dcterms:modified xsi:type="dcterms:W3CDTF">2022-03-25T16:12:00Z</dcterms:modified>
</cp:coreProperties>
</file>